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00" w:line="240" w:lineRule="auto"/>
        <w:jc w:val="center"/>
        <w:rPr>
          <w:rFonts w:ascii="Garamond" w:cs="Garamond" w:eastAsia="Garamond" w:hAnsi="Garamond"/>
          <w:b w:val="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40"/>
          <w:szCs w:val="40"/>
          <w:highlight w:val="white"/>
          <w:rtl w:val="0"/>
        </w:rPr>
        <w:t xml:space="preserve">Tanner Smallwood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Garamond" w:cs="Garamond" w:eastAsia="Garamond" w:hAnsi="Garamond"/>
          <w:b w:val="1"/>
          <w:color w:val="1c1c1c"/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3"/>
          <w:szCs w:val="23"/>
          <w:highlight w:val="white"/>
          <w:rtl w:val="0"/>
        </w:rPr>
        <w:t xml:space="preserve">(831) 537-8291</w:t>
      </w: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14"/>
          <w:szCs w:val="14"/>
          <w:highlight w:val="white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| </w:t>
      </w:r>
      <w:r w:rsidDel="00000000" w:rsidR="00000000" w:rsidRPr="00000000">
        <w:rPr>
          <w:rFonts w:ascii="Garamond" w:cs="Garamond" w:eastAsia="Garamond" w:hAnsi="Garamond"/>
          <w:color w:val="000000"/>
          <w:sz w:val="14"/>
          <w:szCs w:val="1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Garamond" w:cs="Garamond" w:eastAsia="Garamond" w:hAnsi="Garamond"/>
            <w:color w:val="1c1c1c"/>
            <w:sz w:val="23"/>
            <w:szCs w:val="23"/>
            <w:highlight w:val="white"/>
            <w:rtl w:val="0"/>
          </w:rPr>
          <w:t xml:space="preserve">smallwoo</w:t>
        </w:r>
      </w:hyperlink>
      <w:r w:rsidDel="00000000" w:rsidR="00000000" w:rsidRPr="00000000">
        <w:rPr>
          <w:rFonts w:ascii="Garamond" w:cs="Garamond" w:eastAsia="Garamond" w:hAnsi="Garamond"/>
          <w:color w:val="1c1c1c"/>
          <w:sz w:val="23"/>
          <w:szCs w:val="23"/>
          <w:highlight w:val="white"/>
          <w:rtl w:val="0"/>
        </w:rPr>
        <w:t xml:space="preserve">d.tanner23@gmail.com 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sz w:val="14"/>
          <w:szCs w:val="14"/>
          <w:highlight w:val="white"/>
          <w:rtl w:val="0"/>
        </w:rPr>
        <w:t xml:space="preserve">  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Bellevue, 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Garamond" w:cs="Garamond" w:eastAsia="Garamond" w:hAnsi="Garamond"/>
          <w:b w:val="1"/>
          <w:highlight w:val="white"/>
        </w:rPr>
        <w:sectPr>
          <w:pgSz w:h="15840" w:w="12240" w:orient="portrait"/>
          <w:pgMar w:bottom="360" w:top="0" w:left="1440" w:right="1440" w:header="72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color w:val="000000"/>
          <w:sz w:val="14"/>
          <w:szCs w:val="14"/>
          <w:highlight w:val="white"/>
          <w:rtl w:val="0"/>
        </w:rPr>
        <w:t xml:space="preserve">  </w:t>
      </w:r>
      <w:hyperlink r:id="rId7">
        <w:r w:rsidDel="00000000" w:rsidR="00000000" w:rsidRPr="00000000">
          <w:rPr>
            <w:rFonts w:ascii="Garamond" w:cs="Garamond" w:eastAsia="Garamond" w:hAnsi="Garamond"/>
            <w:color w:val="1155cc"/>
            <w:highlight w:val="white"/>
            <w:u w:val="single"/>
            <w:rtl w:val="0"/>
          </w:rPr>
          <w:t xml:space="preserve">linkedin.com/in/tanner-smallwood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github.com/tsmallwood23</w:t>
        </w:r>
      </w:hyperlink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| </w:t>
      </w:r>
      <w:hyperlink r:id="rId9">
        <w:r w:rsidDel="00000000" w:rsidR="00000000" w:rsidRPr="00000000">
          <w:rPr>
            <w:rFonts w:ascii="Garamond" w:cs="Garamond" w:eastAsia="Garamond" w:hAnsi="Garamond"/>
            <w:color w:val="1155cc"/>
            <w:u w:val="single"/>
            <w:rtl w:val="0"/>
          </w:rPr>
          <w:t xml:space="preserve">gitlab.com/tsmallwood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360"/>
        <w:rPr>
          <w:rFonts w:ascii="Garamond" w:cs="Garamond" w:eastAsia="Garamond" w:hAnsi="Garamond"/>
          <w:b w:val="1"/>
          <w:sz w:val="8"/>
          <w:szCs w:val="8"/>
          <w:highlight w:val="white"/>
        </w:rPr>
        <w:sectPr>
          <w:type w:val="continuous"/>
          <w:pgSz w:h="15840" w:w="12240" w:orient="portrait"/>
          <w:pgMar w:bottom="360" w:top="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line="240" w:lineRule="auto"/>
        <w:ind w:right="-360" w:hanging="360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highlight w:val="whit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-360" w:hanging="360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Systems Engineer |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October 2022 - Present</w:t>
      </w:r>
    </w:p>
    <w:p w:rsidR="00000000" w:rsidDel="00000000" w:rsidP="00000000" w:rsidRDefault="00000000" w:rsidRPr="00000000" w14:paraId="00000008">
      <w:pPr>
        <w:spacing w:after="0" w:line="240" w:lineRule="auto"/>
        <w:ind w:right="-360" w:hanging="360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Zumiez | Lynwood, WA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Spearheaded a large-scale migration of 400+ servers from on-premise infrastructure to AVS, coordinating across three companies and various teams. Managed all stages, from planning to implementation, resulting in streamlined infrastructure management and enhanced scalability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Managed Linux-based applications and services, including PHP and email servers, to support a high-traffic website with over 3M monthly visitors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Orchestrated the development of pipelines using GitLab CI/CD, Terraform, and Chef to accelerate website deployments and promote agile release cycles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Dynamically scaled the web environment using IaC tools, such as Chef and Terraform, during peak seasons while leveraging New Relic to optimize resource usage and ensure optimal performance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Championed an initiative to consolidate all servers onto one hypervisor platform, VMWare, which reduced our infrastructure portfolio, reduced costs, simplified management overhead, and reduced the attack surface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Led the upgrade of Windows server infrastructure from multiple outdated versions (2008-2012) to Server Core 2022, significantly enhancing security and increasing uptime by over 15%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Increased data middleware platform uptime from 90% to 99% by resolving ongoing issues that caused the system to be unavailable, ensuring reliable and efficient data processing and transfer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Developed bash scripts for routine system administration tasks, such as backup and recovery, database recovery, and system monitoring, which improved efficiency throughout various teams in the organization</w:t>
      </w:r>
    </w:p>
    <w:p w:rsidR="00000000" w:rsidDel="00000000" w:rsidP="00000000" w:rsidRDefault="00000000" w:rsidRPr="00000000" w14:paraId="00000011">
      <w:pPr>
        <w:spacing w:after="0" w:line="240" w:lineRule="auto"/>
        <w:ind w:right="-360" w:hanging="360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IT Engineer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April 2019 – March 2022 </w:t>
      </w:r>
    </w:p>
    <w:p w:rsidR="00000000" w:rsidDel="00000000" w:rsidP="00000000" w:rsidRDefault="00000000" w:rsidRPr="00000000" w14:paraId="00000012">
      <w:pPr>
        <w:spacing w:after="0" w:line="240" w:lineRule="auto"/>
        <w:ind w:right="-360" w:hanging="360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The Heising-Simons Foundation | Los Altos, 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360" w:right="-360" w:hanging="360"/>
        <w:rPr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Executed a transition from on-premise server infrastructure to cloud-only (Azure and other SaaS platforms), decreasing the overall cost and effort of maintenance while also increasing systems scalability and reliability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360" w:right="-360" w:hanging="360"/>
        <w:rPr>
          <w:b w:val="0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Authored bash scripts to initiate and monitor services for Linux-based door security systems, significantly improving system uptime which allowed other teams to increase their productivity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360" w:right="-360" w:hanging="360"/>
        <w:rPr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Built the infrastructure for the deployment of Windows Autopilot and combined that with custom Powershell scripts to automate and ensure a consistent user and computer onboarding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360" w:right="-360" w:hanging="360"/>
        <w:rPr>
          <w:b w:val="0"/>
          <w:highlight w:val="white"/>
        </w:rPr>
      </w:pPr>
      <w:r w:rsidDel="00000000" w:rsidR="00000000" w:rsidRPr="00000000">
        <w:rPr>
          <w:rFonts w:ascii="Garamond" w:cs="Garamond" w:eastAsia="Garamond" w:hAnsi="Garamond"/>
          <w:color w:val="1c1c1c"/>
          <w:rtl w:val="0"/>
        </w:rPr>
        <w:t xml:space="preserve">Spearheaded collaboration with senior leadership to establish a secondary foundation, increasing the combined dollars awarded by $15,000,000. The project involved creating completely separate security, email, and file storage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40" w:lineRule="auto"/>
        <w:ind w:left="360" w:right="-360" w:hanging="36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Boosted overall security posture by instituting over 250 security changes and policies. Initiatives included implementing MFA, conditional access and data governance policies, and a new EDR system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 w:right="-360" w:hanging="360"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Implemented an anti-phishing system (PhishER) and conducted quarterly phishing campaigns which brought the foundation's phish-prone percentage down by 40%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360" w:right="-360" w:hanging="360"/>
        <w:rPr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Planned, built out, and implemented new cloud systems including; Crowdstrike, Lastpass, CloudAlly, Asana, Teamviewer, Robin, and Printix which streamlined workflows across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40" w:lineRule="auto"/>
        <w:ind w:left="360" w:right="-360" w:hanging="360"/>
        <w:rPr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Overhauled IT documentation, creating over 50 'How-To' guides for staff and 45 system configuration documents for IT, empowering individuals to be more self-sufficient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firstLine="0"/>
        <w:jc w:val="left"/>
        <w:rPr>
          <w:rFonts w:ascii="Garamond" w:cs="Garamond" w:eastAsia="Garamond" w:hAnsi="Garamond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-360" w:right="-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highlight w:val="white"/>
          <w:rtl w:val="0"/>
        </w:rPr>
        <w:t xml:space="preserve">System Administrator </w:t>
      </w: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August</w:t>
      </w: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 201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5</w:t>
      </w: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 – Mar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ch</w:t>
      </w: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-360" w:right="-360" w:firstLine="0"/>
        <w:rPr>
          <w:rFonts w:ascii="Garamond" w:cs="Garamond" w:eastAsia="Garamond" w:hAnsi="Garamond"/>
          <w:color w:val="ff0000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color w:val="000000"/>
          <w:highlight w:val="white"/>
          <w:rtl w:val="0"/>
        </w:rPr>
        <w:t xml:space="preserve">Team San Jose | San Jose,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360" w:right="-360" w:hanging="360"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Developed the skills and expertise of a diverse team by providing training and mentorship to 4 IT interns, 4 help desk technicians, and 2 junior system administrators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40" w:lineRule="auto"/>
        <w:ind w:left="360" w:right="-360" w:hanging="360"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Automated the user and computer onboarding experience using various tools and Powershell scripts cutting down the process timeline from a matter of weeks to less than a day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40" w:lineRule="auto"/>
        <w:ind w:left="360" w:right="-360" w:hanging="360"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Developed custom PowerShell scripts and leveraged tools such as Intune to automate deployment and updates of drivers, firmware, operating systems, and business applications. Thus saving over 40 hours a month and significantly reducing the attack surface of the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360" w:hanging="360"/>
        <w:jc w:val="left"/>
        <w:rPr/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Led a seamless VoIP phone system upgrade for 200+ users, achieving a zero-downtime implementation ensuring uninterrupted communication across the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360" w:firstLine="0"/>
        <w:jc w:val="left"/>
        <w:rPr>
          <w:rFonts w:ascii="Garamond" w:cs="Garamond" w:eastAsia="Garamond" w:hAnsi="Garamond"/>
          <w:b w:val="1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4" w:val="single"/>
        </w:pBdr>
        <w:spacing w:after="0" w:line="240" w:lineRule="auto"/>
        <w:ind w:left="-360" w:right="-360" w:firstLine="0"/>
        <w:rPr>
          <w:rFonts w:ascii="Garamond" w:cs="Garamond" w:eastAsia="Garamond" w:hAnsi="Garamond"/>
          <w:b w:val="1"/>
          <w:color w:val="1c1c1c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PROFESSIONAL 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DEVELOPMENT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360"/>
        <w:rPr>
          <w:rFonts w:ascii="Garamond" w:cs="Garamond" w:eastAsia="Garamond" w:hAnsi="Garamond"/>
          <w:b w:val="1"/>
          <w:color w:val="1c1c1c"/>
          <w:sz w:val="2"/>
          <w:szCs w:val="2"/>
          <w:highlight w:val="white"/>
        </w:rPr>
        <w:sectPr>
          <w:type w:val="continuous"/>
          <w:pgSz w:h="15840" w:w="12240" w:orient="portrait"/>
          <w:pgMar w:bottom="360" w:top="36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360"/>
        <w:rPr>
          <w:rFonts w:ascii="Garamond" w:cs="Garamond" w:eastAsia="Garamond" w:hAnsi="Garamond"/>
          <w:b w:val="1"/>
          <w:color w:val="1c1c1c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right="-360"/>
        <w:rPr>
          <w:rFonts w:ascii="Garamond" w:cs="Garamond" w:eastAsia="Garamond" w:hAnsi="Garamond"/>
          <w:color w:val="1c1c1c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AWS Solutions Architect - Associate 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Amazon,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 September 2022</w:t>
      </w:r>
    </w:p>
    <w:p w:rsidR="00000000" w:rsidDel="00000000" w:rsidP="00000000" w:rsidRDefault="00000000" w:rsidRPr="00000000" w14:paraId="00000027">
      <w:pPr>
        <w:spacing w:after="0" w:line="276" w:lineRule="auto"/>
        <w:ind w:right="-360"/>
        <w:rPr>
          <w:rFonts w:ascii="Garamond" w:cs="Garamond" w:eastAsia="Garamond" w:hAnsi="Garamond"/>
          <w:b w:val="1"/>
          <w:color w:val="1c1c1c"/>
          <w:highlight w:val="white"/>
        </w:rPr>
      </w:pPr>
      <w:hyperlink r:id="rId10">
        <w:r w:rsidDel="00000000" w:rsidR="00000000" w:rsidRPr="00000000">
          <w:rPr>
            <w:rFonts w:ascii="Garamond" w:cs="Garamond" w:eastAsia="Garamond" w:hAnsi="Garamond"/>
            <w:color w:val="1155cc"/>
            <w:highlight w:val="white"/>
            <w:u w:val="single"/>
            <w:rtl w:val="0"/>
          </w:rPr>
          <w:t xml:space="preserve">credly.com/badges/aws-solutions-architect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right="-360"/>
        <w:rPr>
          <w:rFonts w:ascii="Garamond" w:cs="Garamond" w:eastAsia="Garamond" w:hAnsi="Garamond"/>
          <w:color w:val="1c1c1c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AWS Cloud Practioner  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Amazon,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 September 2022</w:t>
      </w:r>
    </w:p>
    <w:p w:rsidR="00000000" w:rsidDel="00000000" w:rsidP="00000000" w:rsidRDefault="00000000" w:rsidRPr="00000000" w14:paraId="00000029">
      <w:pPr>
        <w:spacing w:after="0" w:line="276" w:lineRule="auto"/>
        <w:ind w:right="-360"/>
        <w:rPr>
          <w:rFonts w:ascii="Garamond" w:cs="Garamond" w:eastAsia="Garamond" w:hAnsi="Garamond"/>
          <w:b w:val="1"/>
          <w:color w:val="1c1c1c"/>
          <w:highlight w:val="white"/>
        </w:rPr>
      </w:pPr>
      <w:hyperlink r:id="rId11">
        <w:r w:rsidDel="00000000" w:rsidR="00000000" w:rsidRPr="00000000">
          <w:rPr>
            <w:rFonts w:ascii="Garamond" w:cs="Garamond" w:eastAsia="Garamond" w:hAnsi="Garamond"/>
            <w:color w:val="1155cc"/>
            <w:highlight w:val="white"/>
            <w:u w:val="single"/>
            <w:rtl w:val="0"/>
          </w:rPr>
          <w:t xml:space="preserve">credly.com/badges/aws-cloud-practitioner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-360"/>
        <w:rPr>
          <w:rFonts w:ascii="Garamond" w:cs="Garamond" w:eastAsia="Garamond" w:hAnsi="Garamond"/>
          <w:b w:val="1"/>
          <w:color w:val="1c1c1c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-360"/>
        <w:rPr>
          <w:rFonts w:ascii="Garamond" w:cs="Garamond" w:eastAsia="Garamond" w:hAnsi="Garamond"/>
          <w:highlight w:val="white"/>
        </w:rPr>
        <w:sectPr>
          <w:type w:val="continuous"/>
          <w:pgSz w:h="15840" w:w="12240" w:orient="portrait"/>
          <w:pgMar w:bottom="360" w:top="36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Certified DevOps Practioner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|</w:t>
      </w: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color w:val="1c1c1c"/>
          <w:highlight w:val="white"/>
          <w:rtl w:val="0"/>
        </w:rPr>
        <w:t xml:space="preserve">TechWorld with Nana, August 2022</w:t>
      </w:r>
      <w:r w:rsidDel="00000000" w:rsidR="00000000" w:rsidRPr="00000000">
        <w:rPr>
          <w:rFonts w:ascii="Garamond" w:cs="Garamond" w:eastAsia="Garamond" w:hAnsi="Garamond"/>
          <w:b w:val="1"/>
          <w:color w:val="1c1c1c"/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rFonts w:ascii="Garamond" w:cs="Garamond" w:eastAsia="Garamond" w:hAnsi="Garamond"/>
            <w:color w:val="1155cc"/>
            <w:highlight w:val="white"/>
            <w:u w:val="single"/>
            <w:rtl w:val="0"/>
          </w:rPr>
          <w:t xml:space="preserve">techworld-with-nana.com/devops-bootcamp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bottom w:color="000000" w:space="1" w:sz="4" w:val="single"/>
        </w:pBdr>
        <w:spacing w:after="0" w:line="240" w:lineRule="auto"/>
        <w:ind w:right="-360" w:hanging="360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bottom w:color="000000" w:space="1" w:sz="4" w:val="single"/>
        </w:pBdr>
        <w:spacing w:after="0" w:line="240" w:lineRule="auto"/>
        <w:ind w:right="-360" w:hanging="360"/>
        <w:rPr>
          <w:rFonts w:ascii="Garamond" w:cs="Garamond" w:eastAsia="Garamond" w:hAnsi="Garamond"/>
          <w:highlight w:val="white"/>
        </w:rPr>
        <w:sectPr>
          <w:type w:val="continuous"/>
          <w:pgSz w:h="15840" w:w="12240" w:orient="portrait"/>
          <w:pgMar w:bottom="360" w:top="36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60" w:line="240" w:lineRule="auto"/>
        <w:jc w:val="both"/>
        <w:rPr>
          <w:rFonts w:ascii="Garamond" w:cs="Garamond" w:eastAsia="Garamond" w:hAnsi="Garamond"/>
          <w:b w:val="1"/>
          <w:sz w:val="2"/>
          <w:szCs w:val="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3645"/>
        <w:gridCol w:w="3450"/>
        <w:tblGridChange w:id="0">
          <w:tblGrid>
            <w:gridCol w:w="3525"/>
            <w:gridCol w:w="3645"/>
            <w:gridCol w:w="34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Configuration Management &amp; IaC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Ansible, Chef, Terraform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CI/CD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Jenkins, Gitlab CI/CD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Programming/Scripting Languages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Bash, Powershell, Python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Version Control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Git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Virtualization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VMware, XenServer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Cloud Platforms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AWS, Azure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Containerization &amp; Orchestration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Docker, Kubernetes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Operating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Linux, MacOS, Windows/Windows Server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Databases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SQL, DynamoDB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Identity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Okta, AD/AAD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Monitoring and Logging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Zenoss, Splunk, NewRelic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  <w:u w:val="single"/>
                <w:rtl w:val="0"/>
              </w:rPr>
              <w:t xml:space="preserve">Disaster Recovery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76" w:lineRule="auto"/>
              <w:jc w:val="both"/>
              <w:rPr>
                <w:rFonts w:ascii="Garamond" w:cs="Garamond" w:eastAsia="Garamond" w:hAnsi="Garamond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highlight w:val="white"/>
                <w:rtl w:val="0"/>
              </w:rPr>
              <w:t xml:space="preserve">Rubrik, CloudAlly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spacing w:after="0" w:before="160" w:line="240" w:lineRule="auto"/>
        <w:jc w:val="both"/>
        <w:rPr>
          <w:rFonts w:ascii="Garamond" w:cs="Garamond" w:eastAsia="Garamond" w:hAnsi="Garamond"/>
          <w:sz w:val="2"/>
          <w:szCs w:val="2"/>
          <w:highlight w:val="white"/>
        </w:rPr>
        <w:sectPr>
          <w:type w:val="continuous"/>
          <w:pgSz w:h="15840" w:w="12240" w:orient="portrait"/>
          <w:pgMar w:bottom="360" w:top="36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bottom w:color="000000" w:space="1" w:sz="4" w:val="single"/>
        </w:pBdr>
        <w:spacing w:after="0" w:line="240" w:lineRule="auto"/>
        <w:ind w:left="-360" w:right="-360" w:firstLine="0"/>
        <w:rPr>
          <w:rFonts w:ascii="Garamond" w:cs="Garamond" w:eastAsia="Garamond" w:hAnsi="Garamond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highlight w:val="white"/>
          <w:rtl w:val="0"/>
        </w:rPr>
        <w:t xml:space="preserve">Interests</w:t>
      </w:r>
    </w:p>
    <w:p w:rsidR="00000000" w:rsidDel="00000000" w:rsidP="00000000" w:rsidRDefault="00000000" w:rsidRPr="00000000" w14:paraId="00000049">
      <w:pPr>
        <w:spacing w:after="0" w:before="160" w:line="240" w:lineRule="auto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Oil Painting, Calisthenics, Hiking/Backpacking, Basketball, Whiskey, FIRE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360" w:top="36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aramond" w:cs="Garamond" w:eastAsia="Garamond" w:hAnsi="Garamond"/>
        <w:b w:val="1"/>
        <w:color w:val="000000"/>
        <w:sz w:val="14"/>
        <w:szCs w:val="14"/>
        <w:shd w:fill="auto" w:val="cle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redly.com/badges/d711184e-7c53-40ef-a097-7a5077c48d86/public_url" TargetMode="External"/><Relationship Id="rId10" Type="http://schemas.openxmlformats.org/officeDocument/2006/relationships/hyperlink" Target="https://www.credly.com/badges/608a9adf-04d6-4dbf-a4dc-c3f90038341a/public_url" TargetMode="External"/><Relationship Id="rId12" Type="http://schemas.openxmlformats.org/officeDocument/2006/relationships/hyperlink" Target="https://drive.google.com/file/d/1FyRqHOCPQK1_Pn7FuMEk6S77sGU1W-pZ/view?usp=sharing" TargetMode="External"/><Relationship Id="rId9" Type="http://schemas.openxmlformats.org/officeDocument/2006/relationships/hyperlink" Target="https://gitlab.com/tsmallwood" TargetMode="External"/><Relationship Id="rId5" Type="http://schemas.openxmlformats.org/officeDocument/2006/relationships/styles" Target="styles.xml"/><Relationship Id="rId6" Type="http://schemas.openxmlformats.org/officeDocument/2006/relationships/hyperlink" Target="mailto:smallwood_tanner@yahoo.com" TargetMode="External"/><Relationship Id="rId7" Type="http://schemas.openxmlformats.org/officeDocument/2006/relationships/hyperlink" Target="http://www.linkedin.com/in/tanner-smallwood" TargetMode="External"/><Relationship Id="rId8" Type="http://schemas.openxmlformats.org/officeDocument/2006/relationships/hyperlink" Target="https://github.com/tsmallwood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